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FE4F2E" w:rsidP="00CC57F1">
      <w:pPr>
        <w:spacing w:after="0" w:line="360" w:lineRule="auto"/>
        <w:ind w:firstLine="0"/>
        <w:jc w:val="center"/>
        <w:rPr>
          <w:b/>
          <w:sz w:val="40"/>
        </w:rPr>
      </w:pPr>
      <w:r>
        <w:rPr>
          <w:b/>
          <w:sz w:val="40"/>
        </w:rPr>
        <w:t>НОВОПОКРОВСКОГО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A7775D"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FE4F2E">
              <w:rPr>
                <w:rStyle w:val="a9"/>
                <w:noProof/>
              </w:rPr>
              <w:t xml:space="preserve">Новопокровского сельского поселения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A7775D"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A7775D"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A7775D"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A7775D"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A7775D"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A7775D"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A7775D"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A7775D"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A7775D"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A7775D"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A7775D"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A7775D"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A7775D"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A7775D"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A7775D"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Pr="003D2535" w:rsidRDefault="003D2535" w:rsidP="008C0035">
      <w:pPr>
        <w:pStyle w:val="11"/>
        <w:rPr>
          <w:szCs w:val="24"/>
        </w:rPr>
      </w:pPr>
      <w:bookmarkStart w:id="1" w:name="_Toc98367455"/>
      <w:r w:rsidRPr="003D2535">
        <w:rPr>
          <w:szCs w:val="24"/>
        </w:rPr>
        <w:lastRenderedPageBreak/>
        <w:t>ИНФОРМАЦИЯ О СОВРЕМЕННОМ СОСТОЯНИИ, ПРОГНОЗЕ РАЗВИТИЯ НОВОПОКРОВСКОГО СЕЛЬСКОГО ПОСЕЛЕНИЯ НОВОПОКРОВСКОГО РАЙОНА</w:t>
      </w:r>
      <w:bookmarkEnd w:id="1"/>
    </w:p>
    <w:p w:rsidR="003D2535" w:rsidRPr="003D2535" w:rsidRDefault="003D2535" w:rsidP="003D2535">
      <w:pPr>
        <w:rPr>
          <w:b/>
          <w:sz w:val="28"/>
          <w:szCs w:val="28"/>
        </w:rPr>
      </w:pPr>
      <w:r w:rsidRPr="003D2535">
        <w:rPr>
          <w:sz w:val="28"/>
          <w:szCs w:val="28"/>
        </w:rPr>
        <w:t>Новопокровское сельское поселение расположено в восточной части Новопокровского района. Сельское поселение граничит с четырьмя муниципальными образованиями: на севере с Горькобалковским сельским поселением Новопокровского района, на западе с Кубанским сельским поселением Новопокровского района, на юге  с Покровским сельским поселением Новопокровского района, на северо- востоке с муниципальным образованием Белоглинский район Краснодарского края.</w:t>
      </w:r>
    </w:p>
    <w:p w:rsidR="003D2535" w:rsidRPr="003D2535" w:rsidRDefault="003D2535" w:rsidP="003D2535">
      <w:pPr>
        <w:rPr>
          <w:b/>
          <w:sz w:val="28"/>
          <w:szCs w:val="28"/>
        </w:rPr>
      </w:pPr>
      <w:r w:rsidRPr="003D2535">
        <w:rPr>
          <w:sz w:val="28"/>
          <w:szCs w:val="28"/>
        </w:rPr>
        <w:t>Территория Новопокровского сельского поселения составляет 46184 гектара (21 % территории Новопокровского района)  в  том числе 39615 га пашни. Сельское поселение пересекает автодорога федерального значения Сальск – Тихорецк и Северокавказская железная дорога. Имеется железнодорожная станция Ея Северокавказской железной дороги. Станица   Новопокровская   (центр сельского поселения) находится в радиусе 200 км между крупными промышленными центрами:   г. Краснодар, г. Ростов -на -Дону, г. Ставрополь. Близлежащие города: Тихорецк - 46 км,  Кропоткин – 60 км. На территории сельского поселения находятся 4 населенных пункта: ст-ца Новопокровская, пос. Лесничество, хутор Ея, пос. Горький.</w:t>
      </w:r>
    </w:p>
    <w:p w:rsidR="003D2535" w:rsidRPr="003D2535" w:rsidRDefault="003D2535" w:rsidP="003D2535">
      <w:pPr>
        <w:rPr>
          <w:sz w:val="28"/>
          <w:szCs w:val="28"/>
        </w:rPr>
      </w:pPr>
      <w:r w:rsidRPr="003D2535">
        <w:rPr>
          <w:sz w:val="28"/>
          <w:szCs w:val="28"/>
        </w:rPr>
        <w:t>Новопокровское сельское поселение является исторически сложившимся местом проживания казаков.</w:t>
      </w:r>
    </w:p>
    <w:p w:rsidR="003D2535" w:rsidRPr="003D2535" w:rsidRDefault="003D2535" w:rsidP="003D2535">
      <w:pPr>
        <w:rPr>
          <w:sz w:val="28"/>
          <w:szCs w:val="28"/>
        </w:rPr>
      </w:pPr>
      <w:r w:rsidRPr="003D2535">
        <w:rPr>
          <w:sz w:val="28"/>
          <w:szCs w:val="28"/>
        </w:rPr>
        <w:t>Станица Новопокровская  одна из старых линейных станиц края, расположена на реке Ея по которой в 18 веке проходила граница между Россией и Турцией. В 1827 возникло село Новопокровское, в дальнейшем переименованное в станицу Новопокровскую.</w:t>
      </w:r>
    </w:p>
    <w:p w:rsidR="003D2535" w:rsidRPr="003D2535" w:rsidRDefault="003D2535" w:rsidP="003D2535">
      <w:pPr>
        <w:rPr>
          <w:sz w:val="28"/>
          <w:szCs w:val="28"/>
        </w:rPr>
      </w:pPr>
      <w:r w:rsidRPr="003D2535">
        <w:rPr>
          <w:sz w:val="28"/>
          <w:szCs w:val="28"/>
        </w:rPr>
        <w:t xml:space="preserve">Новопокровское сельское поселение образовано 1 января 2006 года на основании Федерального закона №131– ФЗ  от  06 октября 2003 года «Об общих принципах организации местного самоуправления в РФ». </w:t>
      </w:r>
    </w:p>
    <w:p w:rsidR="003D2535" w:rsidRDefault="003D2535" w:rsidP="003D2535">
      <w:pPr>
        <w:rPr>
          <w:sz w:val="28"/>
          <w:szCs w:val="28"/>
        </w:rPr>
      </w:pPr>
      <w:r w:rsidRPr="003D2535">
        <w:rPr>
          <w:sz w:val="28"/>
          <w:szCs w:val="28"/>
        </w:rPr>
        <w:t>Численность  населения Новопокровского сельского поселения на 1 июля 2021 года составляет  18579 человек   или 44 % от общей численности населения района.</w:t>
      </w:r>
    </w:p>
    <w:p w:rsidR="003D2535" w:rsidRDefault="003D2535" w:rsidP="003D2535">
      <w:pPr>
        <w:ind w:firstLine="700"/>
        <w:rPr>
          <w:sz w:val="28"/>
          <w:u w:val="single"/>
        </w:rPr>
      </w:pPr>
      <w:r>
        <w:rPr>
          <w:sz w:val="28"/>
          <w:u w:val="single"/>
        </w:rPr>
        <w:t>В том числе по возрастным группам:</w:t>
      </w:r>
    </w:p>
    <w:p w:rsidR="003D2535" w:rsidRDefault="003D2535" w:rsidP="003D2535">
      <w:pP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3"/>
        <w:gridCol w:w="4394"/>
      </w:tblGrid>
      <w:tr w:rsidR="003D2535" w:rsidTr="004C1859">
        <w:tc>
          <w:tcPr>
            <w:tcW w:w="5353" w:type="dxa"/>
          </w:tcPr>
          <w:p w:rsidR="003D2535" w:rsidRDefault="003D2535" w:rsidP="00BD74E6">
            <w:pPr>
              <w:jc w:val="center"/>
              <w:rPr>
                <w:b/>
                <w:sz w:val="28"/>
              </w:rPr>
            </w:pPr>
            <w:r>
              <w:rPr>
                <w:b/>
                <w:sz w:val="28"/>
              </w:rPr>
              <w:t>Возрастное деление населения</w:t>
            </w:r>
          </w:p>
        </w:tc>
        <w:tc>
          <w:tcPr>
            <w:tcW w:w="4394" w:type="dxa"/>
          </w:tcPr>
          <w:p w:rsidR="003D2535" w:rsidRDefault="003D2535" w:rsidP="00BD74E6">
            <w:pPr>
              <w:rPr>
                <w:sz w:val="28"/>
              </w:rPr>
            </w:pPr>
          </w:p>
        </w:tc>
      </w:tr>
      <w:tr w:rsidR="003D2535" w:rsidTr="004C1859">
        <w:tc>
          <w:tcPr>
            <w:tcW w:w="5353" w:type="dxa"/>
          </w:tcPr>
          <w:p w:rsidR="003D2535" w:rsidRDefault="003D2535" w:rsidP="00BD74E6">
            <w:pPr>
              <w:rPr>
                <w:sz w:val="28"/>
              </w:rPr>
            </w:pPr>
            <w:r>
              <w:rPr>
                <w:sz w:val="28"/>
              </w:rPr>
              <w:t>Общая численность населения, чел.</w:t>
            </w:r>
          </w:p>
        </w:tc>
        <w:tc>
          <w:tcPr>
            <w:tcW w:w="4394" w:type="dxa"/>
          </w:tcPr>
          <w:p w:rsidR="003D2535" w:rsidRDefault="003D2535" w:rsidP="00BD74E6">
            <w:pPr>
              <w:rPr>
                <w:sz w:val="28"/>
              </w:rPr>
            </w:pPr>
            <w:r>
              <w:rPr>
                <w:sz w:val="28"/>
              </w:rPr>
              <w:t>18579</w:t>
            </w:r>
          </w:p>
        </w:tc>
      </w:tr>
      <w:tr w:rsidR="003D2535" w:rsidTr="004C1859">
        <w:tc>
          <w:tcPr>
            <w:tcW w:w="5353" w:type="dxa"/>
          </w:tcPr>
          <w:p w:rsidR="003D2535" w:rsidRDefault="003D2535" w:rsidP="00BD74E6">
            <w:pPr>
              <w:rPr>
                <w:sz w:val="28"/>
              </w:rPr>
            </w:pPr>
            <w:r>
              <w:rPr>
                <w:sz w:val="28"/>
              </w:rPr>
              <w:lastRenderedPageBreak/>
              <w:t>от 0 до 16 лет</w:t>
            </w:r>
          </w:p>
        </w:tc>
        <w:tc>
          <w:tcPr>
            <w:tcW w:w="4394" w:type="dxa"/>
          </w:tcPr>
          <w:p w:rsidR="003D2535" w:rsidRDefault="003D2535" w:rsidP="00BD74E6">
            <w:pPr>
              <w:rPr>
                <w:sz w:val="28"/>
              </w:rPr>
            </w:pPr>
            <w:r>
              <w:rPr>
                <w:sz w:val="28"/>
              </w:rPr>
              <w:t>3405</w:t>
            </w:r>
          </w:p>
        </w:tc>
      </w:tr>
      <w:tr w:rsidR="003D2535" w:rsidTr="004C1859">
        <w:tc>
          <w:tcPr>
            <w:tcW w:w="5353" w:type="dxa"/>
          </w:tcPr>
          <w:p w:rsidR="003D2535" w:rsidRDefault="003D2535" w:rsidP="00BD74E6">
            <w:pPr>
              <w:rPr>
                <w:sz w:val="28"/>
              </w:rPr>
            </w:pPr>
            <w:r>
              <w:rPr>
                <w:sz w:val="28"/>
              </w:rPr>
              <w:t xml:space="preserve">от 16 до 30 лет </w:t>
            </w:r>
          </w:p>
        </w:tc>
        <w:tc>
          <w:tcPr>
            <w:tcW w:w="4394" w:type="dxa"/>
          </w:tcPr>
          <w:p w:rsidR="003D2535" w:rsidRDefault="003D2535" w:rsidP="00BD74E6">
            <w:pPr>
              <w:rPr>
                <w:sz w:val="28"/>
              </w:rPr>
            </w:pPr>
            <w:r>
              <w:rPr>
                <w:sz w:val="28"/>
              </w:rPr>
              <w:t>2673</w:t>
            </w:r>
          </w:p>
        </w:tc>
      </w:tr>
      <w:tr w:rsidR="003D2535" w:rsidTr="004C1859">
        <w:trPr>
          <w:trHeight w:val="335"/>
        </w:trPr>
        <w:tc>
          <w:tcPr>
            <w:tcW w:w="5353" w:type="dxa"/>
          </w:tcPr>
          <w:p w:rsidR="003D2535" w:rsidRDefault="003D2535" w:rsidP="00BD74E6">
            <w:pPr>
              <w:rPr>
                <w:sz w:val="28"/>
              </w:rPr>
            </w:pPr>
            <w:r>
              <w:rPr>
                <w:sz w:val="28"/>
              </w:rPr>
              <w:t>Женщины от  30  до 55 лет</w:t>
            </w:r>
          </w:p>
        </w:tc>
        <w:tc>
          <w:tcPr>
            <w:tcW w:w="4394" w:type="dxa"/>
          </w:tcPr>
          <w:p w:rsidR="003D2535" w:rsidRDefault="003D2535" w:rsidP="00BD74E6">
            <w:pPr>
              <w:rPr>
                <w:sz w:val="28"/>
              </w:rPr>
            </w:pPr>
            <w:r>
              <w:rPr>
                <w:sz w:val="28"/>
              </w:rPr>
              <w:t>3474</w:t>
            </w:r>
          </w:p>
        </w:tc>
      </w:tr>
      <w:tr w:rsidR="003D2535" w:rsidTr="004C1859">
        <w:trPr>
          <w:trHeight w:val="237"/>
        </w:trPr>
        <w:tc>
          <w:tcPr>
            <w:tcW w:w="5353" w:type="dxa"/>
          </w:tcPr>
          <w:p w:rsidR="003D2535" w:rsidRDefault="003D2535" w:rsidP="00BD74E6">
            <w:pPr>
              <w:rPr>
                <w:sz w:val="28"/>
              </w:rPr>
            </w:pPr>
            <w:r>
              <w:rPr>
                <w:sz w:val="28"/>
              </w:rPr>
              <w:t>Мужчины от 30 до 60 лет</w:t>
            </w:r>
          </w:p>
        </w:tc>
        <w:tc>
          <w:tcPr>
            <w:tcW w:w="4394" w:type="dxa"/>
          </w:tcPr>
          <w:p w:rsidR="003D2535" w:rsidRDefault="003D2535" w:rsidP="00BD74E6">
            <w:pPr>
              <w:rPr>
                <w:sz w:val="28"/>
              </w:rPr>
            </w:pPr>
            <w:r>
              <w:rPr>
                <w:sz w:val="28"/>
              </w:rPr>
              <w:t>3687</w:t>
            </w:r>
          </w:p>
        </w:tc>
      </w:tr>
      <w:tr w:rsidR="003D2535" w:rsidTr="004C1859">
        <w:tc>
          <w:tcPr>
            <w:tcW w:w="5353" w:type="dxa"/>
          </w:tcPr>
          <w:p w:rsidR="003D2535" w:rsidRDefault="003D2535" w:rsidP="00BD74E6">
            <w:pPr>
              <w:rPr>
                <w:sz w:val="28"/>
              </w:rPr>
            </w:pPr>
            <w:r>
              <w:rPr>
                <w:sz w:val="28"/>
              </w:rPr>
              <w:t>Женщины старше 55 лет</w:t>
            </w:r>
          </w:p>
        </w:tc>
        <w:tc>
          <w:tcPr>
            <w:tcW w:w="4394" w:type="dxa"/>
          </w:tcPr>
          <w:p w:rsidR="003D2535" w:rsidRDefault="003D2535" w:rsidP="00BD74E6">
            <w:pPr>
              <w:rPr>
                <w:sz w:val="28"/>
              </w:rPr>
            </w:pPr>
            <w:r>
              <w:rPr>
                <w:sz w:val="28"/>
              </w:rPr>
              <w:t>3589</w:t>
            </w:r>
          </w:p>
        </w:tc>
      </w:tr>
      <w:tr w:rsidR="003D2535" w:rsidTr="004C1859">
        <w:tc>
          <w:tcPr>
            <w:tcW w:w="5353" w:type="dxa"/>
          </w:tcPr>
          <w:p w:rsidR="003D2535" w:rsidRDefault="003D2535" w:rsidP="00BD74E6">
            <w:pPr>
              <w:rPr>
                <w:sz w:val="28"/>
              </w:rPr>
            </w:pPr>
            <w:r>
              <w:rPr>
                <w:sz w:val="28"/>
              </w:rPr>
              <w:t>Мужчины старше 60 лет</w:t>
            </w:r>
          </w:p>
        </w:tc>
        <w:tc>
          <w:tcPr>
            <w:tcW w:w="4394" w:type="dxa"/>
          </w:tcPr>
          <w:p w:rsidR="003D2535" w:rsidRDefault="003D2535" w:rsidP="00BD74E6">
            <w:pPr>
              <w:rPr>
                <w:sz w:val="28"/>
              </w:rPr>
            </w:pPr>
            <w:r>
              <w:rPr>
                <w:sz w:val="28"/>
              </w:rPr>
              <w:t>1751</w:t>
            </w:r>
          </w:p>
        </w:tc>
      </w:tr>
      <w:tr w:rsidR="003D2535" w:rsidTr="004C1859">
        <w:tblPrEx>
          <w:tblLook w:val="0000"/>
        </w:tblPrEx>
        <w:tc>
          <w:tcPr>
            <w:tcW w:w="5353" w:type="dxa"/>
          </w:tcPr>
          <w:p w:rsidR="003D2535" w:rsidRDefault="003D2535" w:rsidP="00BD74E6">
            <w:pPr>
              <w:rPr>
                <w:sz w:val="28"/>
              </w:rPr>
            </w:pPr>
            <w:r>
              <w:rPr>
                <w:sz w:val="28"/>
              </w:rPr>
              <w:t xml:space="preserve">мужчин </w:t>
            </w:r>
          </w:p>
        </w:tc>
        <w:tc>
          <w:tcPr>
            <w:tcW w:w="4394" w:type="dxa"/>
          </w:tcPr>
          <w:p w:rsidR="003D2535" w:rsidRDefault="003D2535" w:rsidP="00BD74E6">
            <w:pPr>
              <w:rPr>
                <w:sz w:val="28"/>
              </w:rPr>
            </w:pPr>
            <w:r>
              <w:rPr>
                <w:sz w:val="28"/>
              </w:rPr>
              <w:t>8398</w:t>
            </w:r>
          </w:p>
        </w:tc>
      </w:tr>
      <w:tr w:rsidR="003D2535" w:rsidTr="004C1859">
        <w:tblPrEx>
          <w:tblLook w:val="0000"/>
        </w:tblPrEx>
        <w:tc>
          <w:tcPr>
            <w:tcW w:w="5353" w:type="dxa"/>
          </w:tcPr>
          <w:p w:rsidR="003D2535" w:rsidRDefault="003D2535" w:rsidP="00BD74E6">
            <w:pPr>
              <w:rPr>
                <w:sz w:val="28"/>
              </w:rPr>
            </w:pPr>
            <w:r>
              <w:rPr>
                <w:sz w:val="28"/>
              </w:rPr>
              <w:t>женщин</w:t>
            </w:r>
          </w:p>
        </w:tc>
        <w:tc>
          <w:tcPr>
            <w:tcW w:w="4394" w:type="dxa"/>
          </w:tcPr>
          <w:p w:rsidR="003D2535" w:rsidRDefault="003D2535" w:rsidP="00BD74E6">
            <w:pPr>
              <w:rPr>
                <w:sz w:val="28"/>
              </w:rPr>
            </w:pPr>
            <w:r>
              <w:rPr>
                <w:sz w:val="28"/>
              </w:rPr>
              <w:t>10181</w:t>
            </w:r>
          </w:p>
        </w:tc>
      </w:tr>
    </w:tbl>
    <w:p w:rsidR="003D2535" w:rsidRPr="003D2535" w:rsidRDefault="003D2535" w:rsidP="003D2535">
      <w:pPr>
        <w:rPr>
          <w:sz w:val="28"/>
          <w:szCs w:val="28"/>
        </w:rPr>
      </w:pPr>
    </w:p>
    <w:p w:rsidR="003D2535" w:rsidRPr="003D2535" w:rsidRDefault="003D2535" w:rsidP="003D2535">
      <w:pPr>
        <w:rPr>
          <w:sz w:val="28"/>
          <w:szCs w:val="28"/>
        </w:rPr>
      </w:pPr>
      <w:r w:rsidRPr="003D2535">
        <w:rPr>
          <w:sz w:val="28"/>
          <w:szCs w:val="28"/>
        </w:rPr>
        <w:t>Станица Новопокровская является районным центром Новопокровского района.</w:t>
      </w:r>
    </w:p>
    <w:p w:rsidR="003D2535" w:rsidRPr="003D2535" w:rsidRDefault="003D2535" w:rsidP="003D2535">
      <w:pPr>
        <w:rPr>
          <w:sz w:val="28"/>
          <w:szCs w:val="28"/>
        </w:rPr>
      </w:pPr>
      <w:r w:rsidRPr="003D2535">
        <w:rPr>
          <w:sz w:val="28"/>
          <w:szCs w:val="28"/>
        </w:rPr>
        <w:t>Основными природными ресурсами поселения являются сельскохозяйственные угодья.</w:t>
      </w:r>
    </w:p>
    <w:p w:rsidR="004C1859" w:rsidRPr="002E7D4C" w:rsidRDefault="004C1859" w:rsidP="004C1859">
      <w:pPr>
        <w:ind w:firstLine="709"/>
        <w:rPr>
          <w:sz w:val="28"/>
          <w:szCs w:val="28"/>
        </w:rPr>
      </w:pPr>
      <w:r w:rsidRPr="002E7D4C">
        <w:rPr>
          <w:sz w:val="28"/>
          <w:szCs w:val="28"/>
        </w:rPr>
        <w:t>По территории Новопокровского сельского поселения проходит железнодорожная ветка Сальск – Тихорецк  Североокавказской железной дороги. На удалении 2,2 км от центра станицы расположена железнодорожная станция Ея.</w:t>
      </w:r>
    </w:p>
    <w:p w:rsidR="004C1859" w:rsidRDefault="004C1859" w:rsidP="004C1859">
      <w:pPr>
        <w:ind w:firstLine="709"/>
        <w:rPr>
          <w:sz w:val="28"/>
          <w:szCs w:val="28"/>
        </w:rPr>
      </w:pPr>
      <w:r w:rsidRPr="002E7D4C">
        <w:rPr>
          <w:sz w:val="28"/>
          <w:szCs w:val="28"/>
        </w:rPr>
        <w:t>Имеют собственные подъездные пути ОАО «Викор» – 1,7 км, ОАО «Еянский элеватор» - 0,4 км.</w:t>
      </w:r>
    </w:p>
    <w:p w:rsidR="004C1859" w:rsidRPr="002E7D4C" w:rsidRDefault="004C1859" w:rsidP="004C1859">
      <w:pPr>
        <w:ind w:firstLine="709"/>
        <w:rPr>
          <w:sz w:val="28"/>
          <w:szCs w:val="28"/>
        </w:rPr>
      </w:pPr>
      <w:r w:rsidRPr="002E7D4C">
        <w:rPr>
          <w:sz w:val="28"/>
          <w:szCs w:val="28"/>
        </w:rPr>
        <w:t>Через Новопокровское сельское поселение проходят  автомобильные дороги краевого значения дороги: Тихорецк – Сальск, Кавказская - Новопокровская, Новопокровская – Плоская, а также межпоселенческие дороги, связывающие станицу Новопокровскую со всеми населенными пунктами района.</w:t>
      </w:r>
    </w:p>
    <w:p w:rsidR="004C1859" w:rsidRPr="002E7D4C" w:rsidRDefault="004C1859" w:rsidP="004C1859">
      <w:pPr>
        <w:ind w:firstLine="709"/>
        <w:rPr>
          <w:sz w:val="28"/>
          <w:szCs w:val="28"/>
        </w:rPr>
      </w:pPr>
      <w:r w:rsidRPr="002E7D4C">
        <w:rPr>
          <w:sz w:val="28"/>
          <w:szCs w:val="28"/>
        </w:rPr>
        <w:t>Общая протяженность автодорог составляет 114 км, из них с  асфальтовом покрытием – 61 км, с гравийным – 53 км, грунтовые дороги – 4,5 км.</w:t>
      </w:r>
    </w:p>
    <w:p w:rsidR="004C1859" w:rsidRDefault="004C1859" w:rsidP="004C1859">
      <w:pPr>
        <w:rPr>
          <w:b/>
          <w:sz w:val="28"/>
          <w:szCs w:val="28"/>
        </w:rPr>
      </w:pPr>
      <w:r w:rsidRPr="00AB1C1D">
        <w:rPr>
          <w:b/>
          <w:sz w:val="28"/>
          <w:szCs w:val="28"/>
        </w:rPr>
        <w:t>Бюджетообразующие предприятия Новопокровского сельского поселения:</w:t>
      </w:r>
    </w:p>
    <w:p w:rsidR="004C1859" w:rsidRPr="002E7D4C" w:rsidRDefault="004C1859" w:rsidP="004C1859">
      <w:pPr>
        <w:rPr>
          <w:sz w:val="28"/>
          <w:szCs w:val="28"/>
        </w:rPr>
      </w:pPr>
      <w:r w:rsidRPr="002E7D4C">
        <w:rPr>
          <w:sz w:val="28"/>
          <w:szCs w:val="28"/>
        </w:rPr>
        <w:t>- ОАО «Викор»;</w:t>
      </w:r>
    </w:p>
    <w:p w:rsidR="004C1859" w:rsidRPr="002E7D4C" w:rsidRDefault="004C1859" w:rsidP="004C1859">
      <w:pPr>
        <w:rPr>
          <w:sz w:val="28"/>
          <w:szCs w:val="28"/>
        </w:rPr>
      </w:pPr>
      <w:r>
        <w:rPr>
          <w:sz w:val="28"/>
          <w:szCs w:val="28"/>
        </w:rPr>
        <w:t>- Новопокровский райпотребсоюз</w:t>
      </w:r>
      <w:r w:rsidRPr="002E7D4C">
        <w:rPr>
          <w:sz w:val="28"/>
          <w:szCs w:val="28"/>
        </w:rPr>
        <w:t>;</w:t>
      </w:r>
    </w:p>
    <w:p w:rsidR="004C1859" w:rsidRPr="002E7D4C" w:rsidRDefault="004C1859" w:rsidP="004C1859">
      <w:pPr>
        <w:rPr>
          <w:sz w:val="28"/>
          <w:szCs w:val="28"/>
        </w:rPr>
      </w:pPr>
      <w:r w:rsidRPr="002E7D4C">
        <w:rPr>
          <w:sz w:val="28"/>
          <w:szCs w:val="28"/>
        </w:rPr>
        <w:t>- ООО «Новопокровские тепловые сети»;</w:t>
      </w:r>
    </w:p>
    <w:p w:rsidR="004C1859" w:rsidRPr="002E7D4C" w:rsidRDefault="004C1859" w:rsidP="004C1859">
      <w:pPr>
        <w:rPr>
          <w:sz w:val="28"/>
          <w:szCs w:val="28"/>
        </w:rPr>
      </w:pPr>
      <w:r w:rsidRPr="002E7D4C">
        <w:rPr>
          <w:sz w:val="28"/>
          <w:szCs w:val="28"/>
        </w:rPr>
        <w:t>- СПК «Барс»;</w:t>
      </w:r>
    </w:p>
    <w:p w:rsidR="004C1859" w:rsidRPr="002E7D4C" w:rsidRDefault="004C1859" w:rsidP="004C1859">
      <w:pPr>
        <w:rPr>
          <w:sz w:val="28"/>
          <w:szCs w:val="28"/>
        </w:rPr>
      </w:pPr>
      <w:r w:rsidRPr="002E7D4C">
        <w:rPr>
          <w:sz w:val="28"/>
          <w:szCs w:val="28"/>
        </w:rPr>
        <w:t>- ООО ЗРМ «Новопокровский»;</w:t>
      </w:r>
    </w:p>
    <w:p w:rsidR="004C1859" w:rsidRPr="002E7D4C" w:rsidRDefault="004C1859" w:rsidP="004C1859">
      <w:pPr>
        <w:rPr>
          <w:sz w:val="28"/>
          <w:szCs w:val="28"/>
        </w:rPr>
      </w:pPr>
      <w:r w:rsidRPr="002E7D4C">
        <w:rPr>
          <w:sz w:val="28"/>
          <w:szCs w:val="28"/>
        </w:rPr>
        <w:t>- ООО «Откормочный–Аметист»;</w:t>
      </w:r>
    </w:p>
    <w:p w:rsidR="004C1859" w:rsidRPr="002E7D4C" w:rsidRDefault="004C1859" w:rsidP="004C1859">
      <w:pPr>
        <w:rPr>
          <w:sz w:val="28"/>
          <w:szCs w:val="28"/>
        </w:rPr>
      </w:pPr>
      <w:r w:rsidRPr="002E7D4C">
        <w:rPr>
          <w:sz w:val="28"/>
          <w:szCs w:val="28"/>
        </w:rPr>
        <w:lastRenderedPageBreak/>
        <w:t>- КФХ «Алекс»;</w:t>
      </w:r>
    </w:p>
    <w:p w:rsidR="004C1859" w:rsidRPr="002E7D4C" w:rsidRDefault="004C1859" w:rsidP="004C1859">
      <w:pPr>
        <w:rPr>
          <w:sz w:val="28"/>
          <w:szCs w:val="28"/>
        </w:rPr>
      </w:pPr>
      <w:r w:rsidRPr="002E7D4C">
        <w:rPr>
          <w:sz w:val="28"/>
          <w:szCs w:val="28"/>
        </w:rPr>
        <w:t>- ОАО «Кубань»;</w:t>
      </w:r>
    </w:p>
    <w:p w:rsidR="004C1859" w:rsidRPr="002E7D4C" w:rsidRDefault="004C1859" w:rsidP="004C1859">
      <w:pPr>
        <w:rPr>
          <w:sz w:val="28"/>
          <w:szCs w:val="28"/>
        </w:rPr>
      </w:pPr>
      <w:r w:rsidRPr="002E7D4C">
        <w:rPr>
          <w:sz w:val="28"/>
          <w:szCs w:val="28"/>
        </w:rPr>
        <w:t>- ОАО «Новопокровское ДРСУ»;</w:t>
      </w:r>
    </w:p>
    <w:p w:rsidR="004C1859" w:rsidRPr="002E7D4C" w:rsidRDefault="004C1859" w:rsidP="004C1859">
      <w:pPr>
        <w:rPr>
          <w:sz w:val="28"/>
          <w:szCs w:val="28"/>
        </w:rPr>
      </w:pPr>
      <w:r w:rsidRPr="002E7D4C">
        <w:rPr>
          <w:sz w:val="28"/>
          <w:szCs w:val="28"/>
        </w:rPr>
        <w:t>- ООО «Кубаньсельмаш 1»;</w:t>
      </w:r>
    </w:p>
    <w:p w:rsidR="004C1859" w:rsidRPr="002E7D4C" w:rsidRDefault="004C1859" w:rsidP="004C1859">
      <w:pPr>
        <w:rPr>
          <w:sz w:val="28"/>
          <w:szCs w:val="28"/>
        </w:rPr>
      </w:pPr>
      <w:r w:rsidRPr="002E7D4C">
        <w:rPr>
          <w:sz w:val="28"/>
          <w:szCs w:val="28"/>
        </w:rPr>
        <w:t>- ООО «Прогресс-Сервис»;</w:t>
      </w:r>
    </w:p>
    <w:p w:rsidR="004C1859" w:rsidRPr="002E7D4C" w:rsidRDefault="004C1859" w:rsidP="004C1859">
      <w:pPr>
        <w:rPr>
          <w:sz w:val="28"/>
          <w:szCs w:val="28"/>
        </w:rPr>
      </w:pPr>
      <w:r w:rsidRPr="002E7D4C">
        <w:rPr>
          <w:sz w:val="28"/>
          <w:szCs w:val="28"/>
        </w:rPr>
        <w:t>- ООО «Новопокровскагромаш»;</w:t>
      </w:r>
    </w:p>
    <w:p w:rsidR="004C1859" w:rsidRDefault="004C1859" w:rsidP="004C1859">
      <w:pPr>
        <w:rPr>
          <w:sz w:val="28"/>
          <w:szCs w:val="28"/>
        </w:rPr>
      </w:pPr>
      <w:r w:rsidRPr="002E7D4C">
        <w:rPr>
          <w:sz w:val="28"/>
          <w:szCs w:val="28"/>
        </w:rPr>
        <w:t>- ИП Глава КФХ Огнева А.А.</w:t>
      </w:r>
    </w:p>
    <w:p w:rsidR="0089783B" w:rsidRPr="00FE4F2E" w:rsidRDefault="0089783B" w:rsidP="0089783B">
      <w:pPr>
        <w:jc w:val="center"/>
        <w:rPr>
          <w:szCs w:val="24"/>
          <w:highlight w:val="yellow"/>
        </w:rPr>
      </w:pPr>
    </w:p>
    <w:p w:rsidR="005E2F25" w:rsidRPr="004C1859" w:rsidRDefault="005E2F25" w:rsidP="005E2F25">
      <w:pPr>
        <w:rPr>
          <w:szCs w:val="24"/>
        </w:rPr>
      </w:pPr>
      <w:r w:rsidRPr="004C1859">
        <w:rPr>
          <w:szCs w:val="24"/>
        </w:rPr>
        <w:t>Главными водными  артериями Новопокровского района являются реки: Ея, Калалы, Плоская, Горькая, Корсун.</w:t>
      </w:r>
    </w:p>
    <w:p w:rsidR="005E2F25" w:rsidRPr="004C1859" w:rsidRDefault="005E2F25" w:rsidP="005E2F25">
      <w:pPr>
        <w:pStyle w:val="afc"/>
        <w:tabs>
          <w:tab w:val="num" w:pos="0"/>
        </w:tabs>
        <w:ind w:left="0"/>
        <w:rPr>
          <w:szCs w:val="28"/>
        </w:rPr>
      </w:pPr>
      <w:r w:rsidRPr="004C1859">
        <w:rPr>
          <w:szCs w:val="28"/>
        </w:rPr>
        <w:t>В климатическом отношении территория Новопокровского района относится к северо-восточной степной провинции.</w:t>
      </w:r>
    </w:p>
    <w:p w:rsidR="005E2F25" w:rsidRPr="004C1859" w:rsidRDefault="005E2F25" w:rsidP="005E2F25">
      <w:pPr>
        <w:pStyle w:val="afc"/>
        <w:tabs>
          <w:tab w:val="num" w:pos="0"/>
        </w:tabs>
        <w:ind w:left="0"/>
        <w:rPr>
          <w:szCs w:val="28"/>
        </w:rPr>
      </w:pPr>
      <w:r w:rsidRPr="004C1859">
        <w:rPr>
          <w:szCs w:val="28"/>
        </w:rPr>
        <w:t>Климат носит заметно выраженные черты континентальности (преобладающее влияние суши на температуру воздуха).</w:t>
      </w:r>
    </w:p>
    <w:p w:rsidR="005E2F25" w:rsidRPr="004C1859" w:rsidRDefault="005E2F25" w:rsidP="005E2F25">
      <w:pPr>
        <w:pStyle w:val="afc"/>
        <w:tabs>
          <w:tab w:val="num" w:pos="0"/>
        </w:tabs>
        <w:ind w:left="0"/>
        <w:rPr>
          <w:szCs w:val="28"/>
        </w:rPr>
      </w:pPr>
      <w:r w:rsidRPr="004C1859">
        <w:rPr>
          <w:szCs w:val="28"/>
        </w:rPr>
        <w:t>Средняя температура января колеблется за период наблюдений 1931-</w:t>
      </w:r>
      <w:smartTag w:uri="urn:schemas-microsoft-com:office:smarttags" w:element="metricconverter">
        <w:smartTagPr>
          <w:attr w:name="ProductID" w:val="2000 г"/>
        </w:smartTagPr>
        <w:r w:rsidRPr="004C1859">
          <w:rPr>
            <w:szCs w:val="28"/>
          </w:rPr>
          <w:t>2000 г</w:t>
        </w:r>
      </w:smartTag>
      <w:r w:rsidRPr="004C1859">
        <w:rPr>
          <w:szCs w:val="28"/>
        </w:rPr>
        <w:t>.г от минус 2</w:t>
      </w:r>
      <w:r w:rsidRPr="004C1859">
        <w:rPr>
          <w:szCs w:val="28"/>
          <w:vertAlign w:val="superscript"/>
        </w:rPr>
        <w:t>0</w:t>
      </w:r>
      <w:r w:rsidRPr="004C1859">
        <w:rPr>
          <w:szCs w:val="28"/>
        </w:rPr>
        <w:t>С до минус 9</w:t>
      </w:r>
      <w:r w:rsidRPr="004C1859">
        <w:rPr>
          <w:szCs w:val="28"/>
          <w:vertAlign w:val="superscript"/>
        </w:rPr>
        <w:t>0</w:t>
      </w:r>
      <w:r w:rsidRPr="004C1859">
        <w:rPr>
          <w:szCs w:val="28"/>
        </w:rPr>
        <w:t>С, минимальная температура января -25</w:t>
      </w:r>
      <w:r w:rsidRPr="004C1859">
        <w:rPr>
          <w:szCs w:val="28"/>
          <w:vertAlign w:val="superscript"/>
        </w:rPr>
        <w:t>0</w:t>
      </w:r>
      <w:r w:rsidRPr="004C1859">
        <w:rPr>
          <w:szCs w:val="28"/>
        </w:rPr>
        <w:t>С ; абсолютный минимум  -36</w:t>
      </w:r>
      <w:r w:rsidRPr="004C1859">
        <w:rPr>
          <w:szCs w:val="28"/>
          <w:vertAlign w:val="superscript"/>
        </w:rPr>
        <w:t>0</w:t>
      </w:r>
      <w:r w:rsidRPr="004C1859">
        <w:rPr>
          <w:szCs w:val="28"/>
        </w:rPr>
        <w:t>С. Абсолютный минимум температуры поверхности почвы – минус 40</w:t>
      </w:r>
      <w:r w:rsidRPr="004C1859">
        <w:rPr>
          <w:szCs w:val="28"/>
          <w:vertAlign w:val="superscript"/>
        </w:rPr>
        <w:t>0</w:t>
      </w:r>
      <w:r w:rsidRPr="004C1859">
        <w:rPr>
          <w:szCs w:val="28"/>
        </w:rPr>
        <w:t>С, каждые три года в любом месяце за период декабрь-март температура поверхности почвы опускается до минус 30</w:t>
      </w:r>
      <w:r w:rsidRPr="004C1859">
        <w:rPr>
          <w:szCs w:val="28"/>
          <w:vertAlign w:val="superscript"/>
        </w:rPr>
        <w:t>0</w:t>
      </w:r>
      <w:r w:rsidRPr="004C1859">
        <w:rPr>
          <w:szCs w:val="28"/>
        </w:rPr>
        <w:t>С.</w:t>
      </w:r>
    </w:p>
    <w:p w:rsidR="005E2F25" w:rsidRPr="004C1859" w:rsidRDefault="005E2F25" w:rsidP="005E2F25">
      <w:pPr>
        <w:pStyle w:val="afc"/>
        <w:tabs>
          <w:tab w:val="num" w:pos="0"/>
        </w:tabs>
        <w:ind w:left="0"/>
        <w:rPr>
          <w:szCs w:val="28"/>
        </w:rPr>
      </w:pPr>
      <w:r w:rsidRPr="004C1859">
        <w:rPr>
          <w:szCs w:val="28"/>
        </w:rPr>
        <w:t>Наибольшей величины глубина промерзания достигает в конце февраля- начале марта., глубина проникновения 0</w:t>
      </w:r>
      <w:r w:rsidRPr="004C1859">
        <w:rPr>
          <w:szCs w:val="28"/>
          <w:vertAlign w:val="superscript"/>
        </w:rPr>
        <w:t>0</w:t>
      </w:r>
      <w:r w:rsidRPr="004C1859">
        <w:rPr>
          <w:szCs w:val="28"/>
        </w:rPr>
        <w:t xml:space="preserve">С в почву не превышает </w:t>
      </w:r>
      <w:smartTag w:uri="urn:schemas-microsoft-com:office:smarttags" w:element="metricconverter">
        <w:smartTagPr>
          <w:attr w:name="ProductID" w:val="40 см"/>
        </w:smartTagPr>
        <w:r w:rsidRPr="004C1859">
          <w:rPr>
            <w:szCs w:val="28"/>
          </w:rPr>
          <w:t>40 см</w:t>
        </w:r>
      </w:smartTag>
      <w:r w:rsidRPr="004C1859">
        <w:rPr>
          <w:szCs w:val="28"/>
        </w:rPr>
        <w:t xml:space="preserve">, минимальная </w:t>
      </w:r>
      <w:smartTag w:uri="urn:schemas-microsoft-com:office:smarttags" w:element="metricconverter">
        <w:smartTagPr>
          <w:attr w:name="ProductID" w:val="-0 см"/>
        </w:smartTagPr>
        <w:r w:rsidRPr="004C1859">
          <w:rPr>
            <w:szCs w:val="28"/>
          </w:rPr>
          <w:t>-0 см</w:t>
        </w:r>
      </w:smartTag>
      <w:r w:rsidRPr="004C1859">
        <w:rPr>
          <w:szCs w:val="28"/>
        </w:rPr>
        <w:t xml:space="preserve">, максимальная </w:t>
      </w:r>
      <w:smartTag w:uri="urn:schemas-microsoft-com:office:smarttags" w:element="metricconverter">
        <w:smartTagPr>
          <w:attr w:name="ProductID" w:val="-69 см"/>
        </w:smartTagPr>
        <w:r w:rsidRPr="004C1859">
          <w:rPr>
            <w:szCs w:val="28"/>
          </w:rPr>
          <w:t>-69 см</w:t>
        </w:r>
      </w:smartTag>
      <w:r w:rsidRPr="004C1859">
        <w:rPr>
          <w:szCs w:val="28"/>
        </w:rPr>
        <w:t>.</w:t>
      </w:r>
    </w:p>
    <w:p w:rsidR="005E2F25" w:rsidRPr="004C1859" w:rsidRDefault="005E2F25" w:rsidP="005E2F25">
      <w:pPr>
        <w:pStyle w:val="afc"/>
        <w:tabs>
          <w:tab w:val="num" w:pos="0"/>
        </w:tabs>
        <w:ind w:left="0"/>
        <w:rPr>
          <w:szCs w:val="28"/>
        </w:rPr>
      </w:pPr>
      <w:r w:rsidRPr="004C1859">
        <w:rPr>
          <w:szCs w:val="28"/>
        </w:rPr>
        <w:t>Лето прохладное и влажное, среднемесячная температура июля не превышает +23</w:t>
      </w:r>
      <w:r w:rsidRPr="004C1859">
        <w:rPr>
          <w:szCs w:val="28"/>
          <w:vertAlign w:val="superscript"/>
        </w:rPr>
        <w:t>0</w:t>
      </w:r>
      <w:r w:rsidRPr="004C1859">
        <w:rPr>
          <w:szCs w:val="28"/>
        </w:rPr>
        <w:t>С, максимальная температура июля +40,4</w:t>
      </w:r>
      <w:r w:rsidRPr="004C1859">
        <w:rPr>
          <w:szCs w:val="28"/>
          <w:vertAlign w:val="superscript"/>
        </w:rPr>
        <w:t>0</w:t>
      </w:r>
      <w:r w:rsidRPr="004C1859">
        <w:rPr>
          <w:szCs w:val="28"/>
        </w:rPr>
        <w:t>С. Длительность безморозного периода до 180 дней.</w:t>
      </w:r>
    </w:p>
    <w:p w:rsidR="005E2F25" w:rsidRPr="004C1859" w:rsidRDefault="005E2F25" w:rsidP="005E2F25">
      <w:pPr>
        <w:pStyle w:val="afc"/>
        <w:tabs>
          <w:tab w:val="num" w:pos="0"/>
        </w:tabs>
        <w:ind w:left="0"/>
        <w:rPr>
          <w:szCs w:val="28"/>
        </w:rPr>
      </w:pPr>
      <w:r w:rsidRPr="004C1859">
        <w:rPr>
          <w:szCs w:val="28"/>
        </w:rPr>
        <w:t>Влажность воздуха достаточно стабильная, колеблется в интервале 70% - 87%, достигая средне-месячного максимума в декабре, минимума – в августе. Абсолютный минимум - 8%.</w:t>
      </w:r>
    </w:p>
    <w:p w:rsidR="00A41CA7" w:rsidRPr="004C1859" w:rsidRDefault="00A41CA7" w:rsidP="00A41CA7">
      <w:pPr>
        <w:pStyle w:val="afc"/>
        <w:tabs>
          <w:tab w:val="num" w:pos="0"/>
        </w:tabs>
        <w:ind w:left="0"/>
        <w:rPr>
          <w:szCs w:val="28"/>
        </w:rPr>
      </w:pPr>
      <w:r w:rsidRPr="004C1859">
        <w:rPr>
          <w:szCs w:val="28"/>
        </w:rPr>
        <w:t xml:space="preserve">Средняя скорость ветра – 3,0 м/с. </w:t>
      </w:r>
    </w:p>
    <w:p w:rsidR="00A41CA7" w:rsidRPr="004C1859" w:rsidRDefault="00A41CA7" w:rsidP="00A41CA7">
      <w:pPr>
        <w:pStyle w:val="afc"/>
        <w:tabs>
          <w:tab w:val="num" w:pos="0"/>
        </w:tabs>
        <w:ind w:left="0"/>
        <w:rPr>
          <w:szCs w:val="28"/>
        </w:rPr>
      </w:pPr>
      <w:r w:rsidRPr="004C1859">
        <w:rPr>
          <w:szCs w:val="28"/>
        </w:rPr>
        <w:t>Наиболее устойчив восточный и особенно северо-восточный ветер, дующий порой по 6-12 дней. Зимой этот ветер при силе в 5-12 баллов может вызывать «пыльные»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A41CA7" w:rsidRPr="004C1859" w:rsidRDefault="00A41CA7" w:rsidP="00A41CA7">
      <w:pPr>
        <w:pStyle w:val="afc"/>
        <w:tabs>
          <w:tab w:val="num" w:pos="0"/>
        </w:tabs>
        <w:ind w:left="0"/>
        <w:rPr>
          <w:szCs w:val="28"/>
        </w:rPr>
      </w:pPr>
      <w:r w:rsidRPr="004C1859">
        <w:rPr>
          <w:szCs w:val="28"/>
        </w:rPr>
        <w:t>Осадки являются основным климатическим фактором, определяющим величину поверхностного и подземного стоков. Годовое количество осадков составляет 508-</w:t>
      </w:r>
      <w:smartTag w:uri="urn:schemas-microsoft-com:office:smarttags" w:element="metricconverter">
        <w:smartTagPr>
          <w:attr w:name="ProductID" w:val="640 мм"/>
        </w:smartTagPr>
        <w:r w:rsidRPr="004C1859">
          <w:rPr>
            <w:szCs w:val="28"/>
          </w:rPr>
          <w:t>640 мм</w:t>
        </w:r>
      </w:smartTag>
      <w:r w:rsidRPr="004C1859">
        <w:rPr>
          <w:szCs w:val="28"/>
        </w:rPr>
        <w:t>. Основное количество осадков выпадает в теплый период года (60-70%). Суточный максимум осадков – 88-</w:t>
      </w:r>
      <w:smartTag w:uri="urn:schemas-microsoft-com:office:smarttags" w:element="metricconverter">
        <w:smartTagPr>
          <w:attr w:name="ProductID" w:val="112 мм"/>
        </w:smartTagPr>
        <w:r w:rsidRPr="004C1859">
          <w:rPr>
            <w:szCs w:val="28"/>
          </w:rPr>
          <w:t>112 мм</w:t>
        </w:r>
      </w:smartTag>
      <w:r w:rsidRPr="004C1859">
        <w:rPr>
          <w:szCs w:val="28"/>
        </w:rPr>
        <w:t>. Суммы осадков год от года могут значительно отклоняться от среднего значения.</w:t>
      </w:r>
    </w:p>
    <w:p w:rsidR="00A41CA7" w:rsidRPr="005C6E47" w:rsidRDefault="00A41CA7" w:rsidP="00A41CA7">
      <w:pPr>
        <w:pStyle w:val="afc"/>
        <w:tabs>
          <w:tab w:val="num" w:pos="0"/>
        </w:tabs>
        <w:ind w:left="0"/>
        <w:rPr>
          <w:szCs w:val="28"/>
        </w:rPr>
      </w:pPr>
      <w:r w:rsidRPr="004C1859">
        <w:rPr>
          <w:szCs w:val="28"/>
        </w:rPr>
        <w:t>Число дней с грозой в году достигает 40, в среднем -30. максимальное количество грозовых явлений наблюдается в весенне-летние месяцы (май-июль).</w:t>
      </w:r>
    </w:p>
    <w:p w:rsidR="005E2F25" w:rsidRPr="005C6E47" w:rsidRDefault="005E2F25" w:rsidP="005E2F25">
      <w:pPr>
        <w:pStyle w:val="afc"/>
        <w:tabs>
          <w:tab w:val="num" w:pos="0"/>
        </w:tabs>
        <w:ind w:left="0"/>
        <w:rPr>
          <w:szCs w:val="28"/>
        </w:rPr>
      </w:pPr>
    </w:p>
    <w:p w:rsidR="00590284" w:rsidRPr="005E2F25" w:rsidRDefault="00590284" w:rsidP="005E2F25">
      <w:pPr>
        <w:rPr>
          <w:szCs w:val="24"/>
        </w:rPr>
      </w:pPr>
    </w:p>
    <w:p w:rsidR="00B2022F" w:rsidRDefault="00B2022F" w:rsidP="008C0035">
      <w:pPr>
        <w:pStyle w:val="11"/>
      </w:pPr>
      <w:bookmarkStart w:id="2" w:name="Par147"/>
      <w:bookmarkStart w:id="3" w:name="_Toc98367456"/>
      <w:bookmarkEnd w:id="2"/>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Новопокровского </w:t>
            </w:r>
            <w:r w:rsidR="00412CB2">
              <w:rPr>
                <w:rFonts w:eastAsia="Times New Roman"/>
                <w:color w:val="000000"/>
              </w:rPr>
              <w:t>сельского поселения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4" w:name="_Toc98367459"/>
      <w:bookmarkStart w:id="5" w:name="_Toc98192525"/>
      <w:r w:rsidRPr="00C80E95">
        <w:t>Обоснование расчетных показателей, устанавливаемых для объектов в области автомобильных дорог местного значения</w:t>
      </w:r>
      <w:bookmarkEnd w:id="4"/>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5"/>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6" w:name="Par988"/>
      <w:bookmarkStart w:id="7" w:name="_Toc98367460"/>
      <w:bookmarkEnd w:id="6"/>
      <w:r w:rsidRPr="00C80E95">
        <w:t>Обоснование расчетных показателей, устанавливаемых для объектов в области чрезвычайных ситуаций</w:t>
      </w:r>
      <w:bookmarkEnd w:id="7"/>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8"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9"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8" w:name="_Toc98367461"/>
      <w:bookmarkStart w:id="9" w:name="_Toc98192527"/>
      <w:r w:rsidRPr="00C80E95">
        <w:t>Обоснование расчетных показателей, устанавливаемых для объектов в области физической культуры и спорта</w:t>
      </w:r>
      <w:bookmarkEnd w:id="8"/>
    </w:p>
    <w:bookmarkEnd w:id="9"/>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0" w:name="_Toc98367462"/>
      <w:bookmarkStart w:id="11"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0"/>
    </w:p>
    <w:bookmarkEnd w:id="11"/>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2" w:name="_Toc98367463"/>
      <w:bookmarkStart w:id="13" w:name="_Toc98192529"/>
      <w:r w:rsidRPr="004D049E">
        <w:t xml:space="preserve">Обоснование расчетных показателей, устанавливаемых </w:t>
      </w:r>
      <w:r w:rsidRPr="00FD61B6">
        <w:t xml:space="preserve">для объектов в области </w:t>
      </w:r>
      <w:bookmarkEnd w:id="12"/>
      <w:r w:rsidR="0069069A">
        <w:t>образования</w:t>
      </w:r>
    </w:p>
    <w:bookmarkEnd w:id="13"/>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4" w:name="_Toc98367464"/>
      <w:bookmarkStart w:id="15" w:name="_Toc98192530"/>
      <w:r w:rsidRPr="004D049E">
        <w:t xml:space="preserve">Обоснование расчетных показателей, устанавливаемых </w:t>
      </w:r>
      <w:bookmarkEnd w:id="14"/>
      <w:r w:rsidR="007E60F0">
        <w:t>для объектов местного значения в области утилизации и переработки бытовых и промышленных отходов</w:t>
      </w:r>
    </w:p>
    <w:bookmarkEnd w:id="15"/>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A7775D" w:rsidP="008A72F9">
            <w:pPr>
              <w:keepNext/>
              <w:ind w:right="-1" w:firstLine="0"/>
              <w:rPr>
                <w:sz w:val="20"/>
                <w:szCs w:val="20"/>
              </w:rPr>
            </w:pPr>
            <w:hyperlink r:id="rId12"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A7775D" w:rsidP="008A72F9">
            <w:pPr>
              <w:keepNext/>
              <w:ind w:right="-1" w:firstLine="0"/>
              <w:rPr>
                <w:rFonts w:eastAsia="Times New Roman"/>
                <w:sz w:val="20"/>
                <w:szCs w:val="20"/>
              </w:rPr>
            </w:pPr>
            <w:hyperlink r:id="rId13"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A7775D" w:rsidP="008A72F9">
            <w:pPr>
              <w:keepNext/>
              <w:ind w:right="-1" w:firstLine="0"/>
              <w:rPr>
                <w:rFonts w:eastAsia="Times New Roman"/>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A7775D" w:rsidP="008A72F9">
            <w:pPr>
              <w:keepNext/>
              <w:ind w:right="-1" w:firstLine="0"/>
              <w:rPr>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A7775D" w:rsidP="008A72F9">
            <w:pPr>
              <w:keepNext/>
              <w:ind w:right="-1" w:firstLine="0"/>
              <w:rPr>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6" w:name="_Toc98367466"/>
      <w:bookmarkStart w:id="17"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6"/>
      <w:r w:rsidR="008A72F9">
        <w:t>здравоохранения</w:t>
      </w:r>
      <w:bookmarkEnd w:id="17"/>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A7775D" w:rsidP="00C73A88">
            <w:pPr>
              <w:keepNext/>
              <w:ind w:right="-1" w:firstLine="0"/>
              <w:rPr>
                <w:rFonts w:eastAsia="Times New Roman"/>
                <w:color w:val="000000" w:themeColor="text1"/>
                <w:sz w:val="20"/>
                <w:szCs w:val="20"/>
              </w:rPr>
            </w:pPr>
            <w:hyperlink r:id="rId17"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8" w:name="_Toc98367467"/>
      <w:bookmarkStart w:id="19"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8"/>
    </w:p>
    <w:bookmarkEnd w:id="19"/>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0" w:name="_Toc98367468"/>
      <w:bookmarkStart w:id="21"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0"/>
    </w:p>
    <w:bookmarkEnd w:id="21"/>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2" w:name="_Toc98367469"/>
      <w:bookmarkStart w:id="23"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2"/>
    </w:p>
    <w:bookmarkEnd w:id="23"/>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4" w:name="_Toc98367470"/>
      <w:bookmarkStart w:id="25"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4"/>
    </w:p>
    <w:bookmarkEnd w:id="25"/>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18"/>
      <w:footerReference w:type="default" r:id="rId1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127" w:rsidRDefault="009E6127" w:rsidP="00036DAF">
      <w:pPr>
        <w:spacing w:line="240" w:lineRule="auto"/>
      </w:pPr>
      <w:r>
        <w:separator/>
      </w:r>
    </w:p>
  </w:endnote>
  <w:endnote w:type="continuationSeparator" w:id="1">
    <w:p w:rsidR="009E6127" w:rsidRDefault="009E6127"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Default="00A7775D">
    <w:pPr>
      <w:pStyle w:val="afa"/>
      <w:jc w:val="center"/>
    </w:pPr>
    <w:fldSimple w:instr=" PAGE   \* MERGEFORMAT ">
      <w:r w:rsidR="00541C0C">
        <w:rPr>
          <w:noProof/>
        </w:rPr>
        <w:t>2</w:t>
      </w:r>
    </w:fldSimple>
  </w:p>
  <w:p w:rsidR="007F5DDF" w:rsidRDefault="007F5DDF">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127" w:rsidRDefault="009E6127" w:rsidP="00036DAF">
      <w:pPr>
        <w:spacing w:line="240" w:lineRule="auto"/>
      </w:pPr>
      <w:r>
        <w:separator/>
      </w:r>
    </w:p>
  </w:footnote>
  <w:footnote w:type="continuationSeparator" w:id="1">
    <w:p w:rsidR="009E6127" w:rsidRDefault="009E6127"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Pr="00E572DC" w:rsidRDefault="007F5DDF"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6">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0">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2">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3">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4">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5">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6">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30"/>
  </w:num>
  <w:num w:numId="4">
    <w:abstractNumId w:val="23"/>
  </w:num>
  <w:num w:numId="5">
    <w:abstractNumId w:val="27"/>
  </w:num>
  <w:num w:numId="6">
    <w:abstractNumId w:val="28"/>
  </w:num>
  <w:num w:numId="7">
    <w:abstractNumId w:val="12"/>
  </w:num>
  <w:num w:numId="8">
    <w:abstractNumId w:val="18"/>
  </w:num>
  <w:num w:numId="9">
    <w:abstractNumId w:val="25"/>
  </w:num>
  <w:num w:numId="10">
    <w:abstractNumId w:val="24"/>
  </w:num>
  <w:num w:numId="11">
    <w:abstractNumId w:val="22"/>
  </w:num>
  <w:num w:numId="12">
    <w:abstractNumId w:val="13"/>
  </w:num>
  <w:num w:numId="13">
    <w:abstractNumId w:val="20"/>
  </w:num>
  <w:num w:numId="14">
    <w:abstractNumId w:val="26"/>
  </w:num>
  <w:num w:numId="15">
    <w:abstractNumId w:val="17"/>
  </w:num>
  <w:num w:numId="16">
    <w:abstractNumId w:val="37"/>
  </w:num>
  <w:num w:numId="17">
    <w:abstractNumId w:val="34"/>
  </w:num>
  <w:num w:numId="18">
    <w:abstractNumId w:val="14"/>
  </w:num>
  <w:num w:numId="19">
    <w:abstractNumId w:val="36"/>
  </w:num>
  <w:num w:numId="20">
    <w:abstractNumId w:val="21"/>
  </w:num>
  <w:num w:numId="21">
    <w:abstractNumId w:val="10"/>
  </w:num>
  <w:num w:numId="22">
    <w:abstractNumId w:val="31"/>
  </w:num>
  <w:num w:numId="23">
    <w:abstractNumId w:val="33"/>
  </w:num>
  <w:num w:numId="24">
    <w:abstractNumId w:val="29"/>
  </w:num>
  <w:num w:numId="25">
    <w:abstractNumId w:val="16"/>
  </w:num>
  <w:num w:numId="26">
    <w:abstractNumId w:val="3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435D8732887D1EFC44B0CEDB7F6D0BE9EE14C65E7C8AB9F7F47F138C6DEF346FF95A8E20CC1556BB6041789E151DBE2213A5C94F0963E6vBI3L" TargetMode="External"/><Relationship Id="rId13" Type="http://schemas.openxmlformats.org/officeDocument/2006/relationships/hyperlink" Target="consultantplus://offline/ref=AF435D8732887D1EFC44B0CEDB7F6D0BE9EF1FCA58758AB9F7F47F138C6DEF346FF95A8E20CC1755BE6041789E151DBE2213A5C94F0963E6vBI3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F435D8732887D1EFC44B0CEDB7F6D0BE9EF1FCA58758AB9F7F47F138C6DEF346FF95A8E20CC1755BE6041789E151DBE2213A5C94F0963E6vBI3L" TargetMode="External"/><Relationship Id="rId17" Type="http://schemas.openxmlformats.org/officeDocument/2006/relationships/hyperlink" Target="consultantplus://offline/ref=AF435D8732887D1EFC44B0CEDB7F6D0BE8E815C95D748AB9F7F47F138C6DEF347DF9028220CB0B54BE751729D8v4I1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05DBD6041789E151DBE2213A5C94F0963E6vBI3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EED1CC75C7ED7B3FFAD73118B62B03168E85A8F27D21551A569152BvDIB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05DBD6041789E151DBE2213A5C94F0963E6vBI3L" TargetMode="External"/><Relationship Id="rId10" Type="http://schemas.openxmlformats.org/officeDocument/2006/relationships/hyperlink" Target="consultantplus://offline/ref=AF435D8732887D1EFC44B0CEDB7F6D0BE9EE14C65E7C8AB9F7F47F138C6DEF346FF95A8E20CC1755BF6041789E151DBE2213A5C94F0963E6vBI3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F435D8732887D1EFC44B0CEDB7F6D0BE9EE14C65E7C8AB9F7F47F138C6DEF346FF95A8E20CC155CB26041789E151DBE2213A5C94F0963E6vBI3L" TargetMode="External"/><Relationship Id="rId14" Type="http://schemas.openxmlformats.org/officeDocument/2006/relationships/hyperlink" Target="consultantplus://offline/ref=AF435D8732887D1EFC44B0CEDB7F6D0BE9EF1FCA58758AB9F7F47F138C6DEF346FF95A8E20CC115DBD6041789E151DBE2213A5C94F0963E6vBI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6167</Words>
  <Characters>35152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9</cp:revision>
  <cp:lastPrinted>2019-04-16T07:25:00Z</cp:lastPrinted>
  <dcterms:created xsi:type="dcterms:W3CDTF">2022-04-29T10:23:00Z</dcterms:created>
  <dcterms:modified xsi:type="dcterms:W3CDTF">2022-06-27T12:06:00Z</dcterms:modified>
</cp:coreProperties>
</file>